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仿宋" w:hAnsi="仿宋" w:eastAsia="仿宋"/>
          <w:b/>
          <w:sz w:val="40"/>
          <w:szCs w:val="40"/>
          <w:lang w:eastAsia="zh-CN"/>
        </w:rPr>
      </w:pPr>
      <w:r>
        <w:rPr>
          <w:rFonts w:hint="eastAsia" w:ascii="仿宋" w:hAnsi="仿宋" w:eastAsia="仿宋"/>
          <w:b/>
          <w:sz w:val="40"/>
          <w:szCs w:val="40"/>
          <w:lang w:val="en-US" w:eastAsia="zh-CN"/>
        </w:rPr>
        <w:t>福建医科大学2022年“你选·我购”活动图书采购询价</w:t>
      </w:r>
      <w:r>
        <w:rPr>
          <w:rFonts w:hint="eastAsia" w:ascii="仿宋" w:hAnsi="仿宋" w:eastAsia="仿宋"/>
          <w:b/>
          <w:sz w:val="40"/>
          <w:szCs w:val="40"/>
          <w:lang w:eastAsia="zh-CN"/>
        </w:rPr>
        <w:t>报价单</w:t>
      </w:r>
    </w:p>
    <w:p>
      <w:pPr>
        <w:jc w:val="center"/>
        <w:rPr>
          <w:rFonts w:hint="eastAsia" w:ascii="仿宋" w:hAnsi="仿宋" w:eastAsia="仿宋"/>
          <w:b/>
          <w:sz w:val="40"/>
          <w:szCs w:val="40"/>
          <w:lang w:eastAsia="zh-CN"/>
        </w:rPr>
      </w:pPr>
    </w:p>
    <w:p>
      <w:pPr>
        <w:jc w:val="center"/>
        <w:rPr>
          <w:rFonts w:hint="eastAsia" w:ascii="仿宋" w:hAnsi="仿宋" w:eastAsia="仿宋"/>
          <w:b/>
          <w:sz w:val="40"/>
          <w:szCs w:val="40"/>
          <w:lang w:eastAsia="zh-CN"/>
        </w:rPr>
      </w:pPr>
    </w:p>
    <w:p>
      <w:pPr>
        <w:ind w:firstLine="700" w:firstLineChars="25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公司名称（盖章）：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                                      制表时间：</w:t>
      </w:r>
    </w:p>
    <w:tbl>
      <w:tblPr>
        <w:tblStyle w:val="18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3150"/>
        <w:gridCol w:w="2282"/>
        <w:gridCol w:w="3021"/>
        <w:gridCol w:w="4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合同包</w:t>
            </w:r>
          </w:p>
        </w:tc>
        <w:tc>
          <w:tcPr>
            <w:tcW w:w="31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采购项目</w:t>
            </w:r>
          </w:p>
        </w:tc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采购预算</w:t>
            </w:r>
          </w:p>
        </w:tc>
        <w:tc>
          <w:tcPr>
            <w:tcW w:w="3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折扣报价</w:t>
            </w:r>
          </w:p>
        </w:tc>
        <w:tc>
          <w:tcPr>
            <w:tcW w:w="40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3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bookmarkStart w:id="0" w:name="OLE_LINK11" w:colFirst="1" w:colLast="1"/>
            <w:bookmarkStart w:id="1" w:name="OLE_LINK7" w:colFirst="5" w:colLast="5"/>
            <w:bookmarkStart w:id="2" w:name="OLE_LINK6" w:colFirst="3" w:colLast="3"/>
            <w:bookmarkStart w:id="3" w:name="OLE_LINK5" w:colFirst="1" w:colLast="1"/>
            <w:bookmarkStart w:id="4" w:name="OLE_LINK3" w:colFirst="5" w:colLast="5"/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3150" w:type="dxa"/>
            <w:shd w:val="clear" w:color="FFFF00" w:fill="auto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  <w:t>图书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（读者自主采购类）</w:t>
            </w:r>
          </w:p>
        </w:tc>
        <w:tc>
          <w:tcPr>
            <w:tcW w:w="2282" w:type="dxa"/>
            <w:shd w:val="clear" w:color="FFFF00" w:fill="auto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码洋5万元</w:t>
            </w:r>
          </w:p>
        </w:tc>
        <w:tc>
          <w:tcPr>
            <w:tcW w:w="302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40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bookmarkEnd w:id="0"/>
      <w:bookmarkEnd w:id="1"/>
      <w:bookmarkEnd w:id="2"/>
      <w:bookmarkEnd w:id="3"/>
      <w:bookmarkEnd w:id="4"/>
    </w:tbl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联系人：                                    联系电话：</w:t>
      </w:r>
    </w:p>
    <w:p>
      <w:pPr>
        <w:rPr>
          <w:rFonts w:hint="eastAsia" w:ascii="仿宋" w:hAnsi="仿宋" w:eastAsia="仿宋"/>
          <w:sz w:val="24"/>
        </w:rPr>
      </w:pPr>
    </w:p>
    <w:p>
      <w:pPr>
        <w:rPr>
          <w:rFonts w:hint="eastAsia" w:ascii="仿宋" w:hAnsi="仿宋" w:eastAsia="仿宋"/>
          <w:sz w:val="24"/>
        </w:rPr>
      </w:pPr>
    </w:p>
    <w:p>
      <w:pPr>
        <w:rPr>
          <w:rFonts w:hint="eastAsia" w:ascii="仿宋" w:hAnsi="仿宋" w:eastAsia="仿宋"/>
          <w:sz w:val="24"/>
        </w:rPr>
      </w:pPr>
    </w:p>
    <w:p>
      <w:pPr>
        <w:rPr>
          <w:rFonts w:hint="eastAsia" w:ascii="仿宋" w:hAnsi="仿宋" w:eastAsia="仿宋"/>
          <w:sz w:val="24"/>
        </w:rPr>
      </w:pPr>
      <w:bookmarkStart w:id="5" w:name="_GoBack"/>
      <w:bookmarkEnd w:id="5"/>
    </w:p>
    <w:p>
      <w:pPr>
        <w:rPr>
          <w:rFonts w:hint="eastAsia" w:ascii="仿宋" w:hAnsi="仿宋" w:eastAsia="仿宋"/>
          <w:sz w:val="24"/>
        </w:rPr>
      </w:pPr>
    </w:p>
    <w:p>
      <w:pPr>
        <w:rPr>
          <w:rFonts w:hint="eastAsia" w:ascii="仿宋" w:hAnsi="仿宋" w:eastAsia="仿宋"/>
          <w:sz w:val="24"/>
        </w:rPr>
      </w:pPr>
    </w:p>
    <w:p>
      <w:pPr>
        <w:rPr>
          <w:rFonts w:hint="eastAsia" w:ascii="仿宋" w:hAnsi="仿宋" w:eastAsia="仿宋"/>
          <w:sz w:val="24"/>
        </w:rPr>
      </w:pPr>
    </w:p>
    <w:p>
      <w:pPr>
        <w:rPr>
          <w:rFonts w:hint="eastAsia" w:ascii="仿宋" w:hAnsi="仿宋" w:eastAsia="仿宋"/>
          <w:sz w:val="24"/>
        </w:rPr>
      </w:pPr>
    </w:p>
    <w:p>
      <w:pPr>
        <w:rPr>
          <w:rFonts w:hint="eastAsia" w:ascii="仿宋" w:hAnsi="仿宋" w:eastAsia="仿宋"/>
          <w:sz w:val="24"/>
        </w:rPr>
      </w:pPr>
    </w:p>
    <w:p>
      <w:pPr>
        <w:spacing w:line="400" w:lineRule="exac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  <w:lang w:val="en-US" w:eastAsia="zh-CN"/>
        </w:rPr>
        <w:t>1</w:t>
      </w:r>
      <w:r>
        <w:rPr>
          <w:rFonts w:hint="eastAsia" w:ascii="仿宋" w:hAnsi="仿宋" w:eastAsia="仿宋"/>
          <w:sz w:val="24"/>
        </w:rPr>
        <w:t>、</w:t>
      </w:r>
      <w:r>
        <w:rPr>
          <w:rFonts w:hint="eastAsia" w:ascii="仿宋" w:hAnsi="仿宋" w:eastAsia="仿宋"/>
          <w:sz w:val="24"/>
          <w:lang w:val="en-US" w:eastAsia="zh-CN"/>
        </w:rPr>
        <w:t>投标折扣率不高于80%</w:t>
      </w:r>
      <w:r>
        <w:rPr>
          <w:rFonts w:hint="eastAsia" w:ascii="仿宋" w:hAnsi="仿宋" w:eastAsia="仿宋"/>
          <w:sz w:val="24"/>
        </w:rPr>
        <w:t>。</w:t>
      </w:r>
    </w:p>
    <w:p>
      <w:pPr>
        <w:spacing w:line="400" w:lineRule="exact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sz w:val="24"/>
          <w:lang w:val="en-US" w:eastAsia="zh-CN"/>
        </w:rPr>
        <w:t>2</w:t>
      </w:r>
      <w:r>
        <w:rPr>
          <w:rFonts w:hint="eastAsia" w:ascii="仿宋" w:hAnsi="仿宋" w:eastAsia="仿宋"/>
          <w:sz w:val="24"/>
        </w:rPr>
        <w:t>、询价单需要一式</w:t>
      </w:r>
      <w:r>
        <w:rPr>
          <w:rFonts w:hint="eastAsia" w:ascii="仿宋" w:hAnsi="仿宋" w:eastAsia="仿宋"/>
          <w:sz w:val="24"/>
          <w:lang w:val="en-US" w:eastAsia="zh-CN"/>
        </w:rPr>
        <w:t>贰</w:t>
      </w:r>
      <w:r>
        <w:rPr>
          <w:rFonts w:hint="eastAsia" w:ascii="仿宋" w:hAnsi="仿宋" w:eastAsia="仿宋"/>
          <w:sz w:val="24"/>
        </w:rPr>
        <w:t>份</w:t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ヒラギノ角ゴ Pro W3">
    <w:altName w:val="Yu Gothic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NewCenturySchl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HelveticaNeueLT Std Lt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6F0167"/>
    <w:multiLevelType w:val="multilevel"/>
    <w:tmpl w:val="1C6F0167"/>
    <w:lvl w:ilvl="0" w:tentative="0">
      <w:start w:val="1"/>
      <w:numFmt w:val="japaneseCounting"/>
      <w:suff w:val="space"/>
      <w:lvlText w:val="%1、"/>
      <w:lvlJc w:val="left"/>
      <w:pPr>
        <w:ind w:left="0" w:firstLine="0"/>
      </w:pPr>
      <w:rPr>
        <w:rFonts w:hint="eastAsia" w:eastAsia="宋体"/>
        <w:b w:val="0"/>
        <w:i w:val="0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</w:rPr>
    </w:lvl>
    <w:lvl w:ilvl="2" w:tentative="0">
      <w:start w:val="1"/>
      <w:numFmt w:val="decimal"/>
      <w:pStyle w:val="30"/>
      <w:isLgl/>
      <w:suff w:val="space"/>
      <w:lvlText w:val="%1.%2.%3 "/>
      <w:lvlJc w:val="left"/>
      <w:pPr>
        <w:ind w:left="0" w:firstLine="0"/>
      </w:pPr>
      <w:rPr>
        <w:rFonts w:hint="default" w:ascii="Times New Roman" w:hAnsi="Times New Roman"/>
      </w:rPr>
    </w:lvl>
    <w:lvl w:ilvl="3" w:tentative="0">
      <w:start w:val="1"/>
      <w:numFmt w:val="decimal"/>
      <w:isLgl/>
      <w:suff w:val="space"/>
      <w:lvlText w:val="%1.%2.%3.%4 "/>
      <w:lvlJc w:val="left"/>
      <w:pPr>
        <w:ind w:left="851" w:hanging="851"/>
      </w:pPr>
      <w:rPr>
        <w:rFonts w:hint="default" w:ascii="Times New Roman" w:hAnsi="Times New Roman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hint="default" w:ascii="Times New Roman" w:hAnsi="Times New Roman"/>
      </w:rPr>
    </w:lvl>
    <w:lvl w:ilvl="5" w:tentative="0">
      <w:start w:val="1"/>
      <w:numFmt w:val="decimal"/>
      <w:isLgl/>
      <w:suff w:val="space"/>
      <w:lvlText w:val="%1.%2.%3.%4.%5.%6"/>
      <w:lvlJc w:val="left"/>
      <w:pPr>
        <w:ind w:left="1134" w:hanging="1134"/>
      </w:pPr>
      <w:rPr>
        <w:rFonts w:hint="default" w:ascii="Times New Roman" w:hAnsi="Times New Roman"/>
      </w:rPr>
    </w:lvl>
    <w:lvl w:ilvl="6" w:tentative="0">
      <w:start w:val="1"/>
      <w:numFmt w:val="decimal"/>
      <w:isLgl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1D5755D3"/>
    <w:multiLevelType w:val="multilevel"/>
    <w:tmpl w:val="1D5755D3"/>
    <w:lvl w:ilvl="0" w:tentative="0">
      <w:start w:val="1"/>
      <w:numFmt w:val="bullet"/>
      <w:pStyle w:val="38"/>
      <w:lvlText w:val=""/>
      <w:lvlJc w:val="left"/>
      <w:pPr>
        <w:tabs>
          <w:tab w:val="left" w:pos="709"/>
        </w:tabs>
        <w:ind w:left="709" w:hanging="425"/>
      </w:pPr>
      <w:rPr>
        <w:rFonts w:hint="default" w:ascii="Wingdings" w:hAnsi="Wingdings" w:cs="Wingdings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